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749300</wp:posOffset>
                </wp:positionV>
                <wp:extent cx="5892800" cy="58610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9600" y="3486925"/>
                          <a:ext cx="5892800" cy="586105"/>
                          <a:chOff x="2399600" y="3486925"/>
                          <a:chExt cx="5892800" cy="586150"/>
                        </a:xfrm>
                      </wpg:grpSpPr>
                      <wpg:grpSp>
                        <wpg:cNvGrpSpPr/>
                        <wpg:grpSpPr>
                          <a:xfrm>
                            <a:off x="2399600" y="3486948"/>
                            <a:ext cx="5892800" cy="586105"/>
                            <a:chOff x="2402913" y="3510118"/>
                            <a:chExt cx="5893750" cy="58741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510118"/>
                              <a:ext cx="5893750" cy="58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18"/>
                              <a:ext cx="5893750" cy="587416"/>
                              <a:chOff x="2311653" y="3594580"/>
                              <a:chExt cx="6076504" cy="4367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76504" cy="436728"/>
                                <a:chOff x="0" y="0"/>
                                <a:chExt cx="6076504" cy="4367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Taller de gestión administrativa y educativa para secretarios académicos de la Dirección Centros de Entrenamiento.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32741" y="35439"/>
                                  <a:ext cx="6043763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de primeros respondientes en su rol de proteger y asegurar el sitio del suceso y los potenciales elementos de prueba.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749300</wp:posOffset>
                </wp:positionV>
                <wp:extent cx="5892800" cy="586105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2800" cy="586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Esta capacitación busca profesionalizar la intervención inicial de agentes policiales en la escena del delito, brindando herramientas técnicas y metodológicas para preservar evidencias y evitar errores que comprometan la investigación. Como primeros respondientes, su actuación es clave para el éxito del proceso investigativo, por lo que el curso -basado en el Código Procesal Penal y la Ley N°13.482- unifica criterios de procedimiento, enseña técnicas de protección del lugar del hecho y promueve el trabajo interdisciplinario con áreas como criminalística y seguridad vial. Los objetivos incluyen: formar en la protección del sitio del suceso, fortalecer competencias investigativas iniciales, y optimizar recursos para aumentar el porcentaje de esclarecimiento de hechos delictivos.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sin distinción de jerarquía que se desempeñe en tareas de seguridad y prevención del delito.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40 horas reloj.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2 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sede Lincoln. 1era. Edición: fecha tentativa inicio 02/04/2025 y finalización 04/06/2025. 2da. Edición: fecha tentativa inicio 06/08/2025 y finalización 08/10/2025. 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Sede San Martin. 1era. Edición: fecha tentativa inicio 07/04/2025 y finalización 21/07/2025. 2da. Edición: fecha tentativa inicio 04/08/2025 y finalización 17/11/2025.</w:t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35 cursantes.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426"/>
        </w:tabs>
        <w:spacing w:before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contactará a través del correo electrónico caeep.sanmartin@gmail.com y del teléfono institucional 4874-4318.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426"/>
        </w:tabs>
        <w:spacing w:before="24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caeep.lincoln@gmail.com o teléfono institucional 2346-594929.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42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73E24"/>
    <w:rPr>
      <w:rFonts w:ascii="Times New Roman" w:cs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73E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PeA25jjtJ1orb/zmJ4dsroJKmg==">CgMxLjAyDmguMzhrOHlpbnpiMzE2OAByITEwTlVCXzdPODNpTXYyYXQ5U0FTN21pM2lOZV9ORUtjOA==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2025-05-11T13:40:00Z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